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15006" w14:textId="77777777" w:rsidR="008B7447" w:rsidRDefault="008B7447" w:rsidP="00B130C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3681BA" w14:textId="6A1CAB63" w:rsidR="00B130C6" w:rsidRPr="007A4312" w:rsidRDefault="00B130C6" w:rsidP="00B130C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proofErr w:type="gram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METODOLOGIE 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privind</w:t>
      </w:r>
      <w:proofErr w:type="spellEnd"/>
      <w:proofErr w:type="gram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organizarea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concursurilor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ocupare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posturilor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vacante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şi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temporar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vacante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medic, medic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stomatolog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farmacist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>biolog</w:t>
      </w:r>
      <w:proofErr w:type="spellEnd"/>
      <w:r w:rsidRPr="00B13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8B7447">
        <w:rPr>
          <w:rFonts w:ascii="Times New Roman" w:hAnsi="Times New Roman" w:cs="Times New Roman"/>
          <w:b/>
          <w:bCs/>
          <w:sz w:val="24"/>
          <w:szCs w:val="24"/>
          <w:u w:val="single"/>
        </w:rPr>
        <w:t>bioch</w:t>
      </w:r>
      <w:r w:rsidR="00596F1B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8B7447">
        <w:rPr>
          <w:rFonts w:ascii="Times New Roman" w:hAnsi="Times New Roman" w:cs="Times New Roman"/>
          <w:b/>
          <w:bCs/>
          <w:sz w:val="24"/>
          <w:szCs w:val="24"/>
          <w:u w:val="single"/>
        </w:rPr>
        <w:t>mist</w:t>
      </w:r>
      <w:proofErr w:type="spellEnd"/>
      <w:r w:rsidR="007A43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din </w:t>
      </w:r>
      <w:proofErr w:type="spellStart"/>
      <w:r w:rsidR="007A4312">
        <w:rPr>
          <w:rFonts w:ascii="Times New Roman" w:hAnsi="Times New Roman" w:cs="Times New Roman"/>
          <w:b/>
          <w:bCs/>
          <w:sz w:val="24"/>
          <w:szCs w:val="24"/>
          <w:u w:val="single"/>
        </w:rPr>
        <w:t>cadrul</w:t>
      </w:r>
      <w:proofErr w:type="spellEnd"/>
      <w:r w:rsidR="007A43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7A4312">
        <w:rPr>
          <w:rFonts w:ascii="Times New Roman" w:hAnsi="Times New Roman" w:cs="Times New Roman"/>
          <w:b/>
          <w:bCs/>
          <w:sz w:val="24"/>
          <w:szCs w:val="24"/>
          <w:u w:val="single"/>
        </w:rPr>
        <w:t>Spitalului</w:t>
      </w:r>
      <w:proofErr w:type="spellEnd"/>
      <w:r w:rsidR="007A43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Pediatrie </w:t>
      </w:r>
      <w:proofErr w:type="spellStart"/>
      <w:r w:rsidR="007A4312">
        <w:rPr>
          <w:rFonts w:ascii="Times New Roman" w:hAnsi="Times New Roman" w:cs="Times New Roman"/>
          <w:b/>
          <w:bCs/>
          <w:sz w:val="24"/>
          <w:szCs w:val="24"/>
          <w:u w:val="single"/>
        </w:rPr>
        <w:t>Ploie</w:t>
      </w:r>
      <w:proofErr w:type="spellEnd"/>
      <w:r w:rsidR="007A4312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ști</w:t>
      </w:r>
    </w:p>
    <w:p w14:paraId="3A0C715B" w14:textId="77777777" w:rsidR="007A4312" w:rsidRDefault="007A4312" w:rsidP="00B13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E64F6" w14:textId="5F903349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CAPITOLUL I: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generale</w:t>
      </w:r>
    </w:p>
    <w:p w14:paraId="62741685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</w:t>
      </w:r>
    </w:p>
    <w:p w14:paraId="1A90CE66" w14:textId="00E5F973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medic, medic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normate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04AEFF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</w:t>
      </w:r>
    </w:p>
    <w:p w14:paraId="15E52A4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1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concurs/examen,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392D0B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3</w:t>
      </w:r>
    </w:p>
    <w:p w14:paraId="025CB7F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post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53/2003 -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542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3A0987B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a)are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alt stat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1AA9732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vorbit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71B32B3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c)are capacitate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53/2003 -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018E59A5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d)are o stare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4D11AEE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3A70F62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f)nu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condamnată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definitiv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umanităţii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intenţie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face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reabilitarea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1AA0B1C8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lastRenderedPageBreak/>
        <w:t>g)nu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execută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pedeapsă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i-a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care s-a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s-a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siguranţă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interzicerii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21D0F73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h)nu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35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h)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1336/2022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8A7A26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4</w:t>
      </w:r>
    </w:p>
    <w:p w14:paraId="020D816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structurilor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B2A83F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5</w:t>
      </w:r>
    </w:p>
    <w:p w14:paraId="091681DE" w14:textId="6D65FF3C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1,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structurilor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r w:rsidR="007A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312">
        <w:rPr>
          <w:rFonts w:ascii="Times New Roman" w:hAnsi="Times New Roman" w:cs="Times New Roman"/>
          <w:sz w:val="24"/>
          <w:szCs w:val="24"/>
        </w:rPr>
        <w:t>spitalului</w:t>
      </w:r>
      <w:proofErr w:type="spellEnd"/>
      <w:r w:rsidR="007A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3F80DCEB" w14:textId="320E1D75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demarării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cuprindă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4DA7F0D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grad/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treaptă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(ă);</w:t>
      </w:r>
    </w:p>
    <w:p w14:paraId="3ECF87A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3A92FA5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3399AC3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concurs;</w:t>
      </w:r>
    </w:p>
    <w:p w14:paraId="296FF1E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alte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menţiuni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69FE86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normative,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articole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indicate,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relevanţă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lastRenderedPageBreak/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FA4C908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bibliografiei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FC12885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CAPITOLUL II: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</w:p>
    <w:p w14:paraId="603C76D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SECŢIUNEA 1: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medic, medic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chimist</w:t>
      </w:r>
      <w:proofErr w:type="spellEnd"/>
    </w:p>
    <w:p w14:paraId="0AA71D8D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6</w:t>
      </w:r>
    </w:p>
    <w:p w14:paraId="482553BC" w14:textId="500CA01C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medic, medic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 care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5B0A1EE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consultativ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farmaciştilor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biochimiştilor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chimiştilor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E5041F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3)La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medic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farmaciştii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an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7FF3D2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7</w:t>
      </w:r>
    </w:p>
    <w:p w14:paraId="1E4C652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termen de 2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6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demersurile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249233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319/2003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cercetare-dezvoltare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AD7C0C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întocmească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vacant,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internet,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creată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scop,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destinată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scop.</w:t>
      </w:r>
    </w:p>
    <w:p w14:paraId="220B720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2C233BC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lastRenderedPageBreak/>
        <w:t>a)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scoase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structurile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nedeterminată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5EBA3AE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2973A84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generale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3,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post,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542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(2)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57/2019,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550BBA9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bibliografia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3E02AE1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data-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care se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data,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finale.</w:t>
      </w:r>
    </w:p>
    <w:p w14:paraId="07DD83C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(4)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814E71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6)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(4)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portalul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posturi.gov.ro,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e-mail: posturi@gov.ro,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 (3).</w:t>
      </w:r>
    </w:p>
    <w:p w14:paraId="34F35FD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7)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Publicitatea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 (3).</w:t>
      </w:r>
    </w:p>
    <w:p w14:paraId="77B06AD5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8)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fracţiune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pot candida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an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5FF6244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9)Prin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(4),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subordonarea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ministerelor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reţea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pot introduce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169B254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10)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nu s-au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EEB225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(10)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 (2) al art. 6.</w:t>
      </w:r>
    </w:p>
    <w:p w14:paraId="1D92790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8</w:t>
      </w:r>
    </w:p>
    <w:p w14:paraId="173A6F7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face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concurs.</w:t>
      </w:r>
    </w:p>
    <w:p w14:paraId="6A6EB080" w14:textId="77777777" w:rsidR="00596F1B" w:rsidRDefault="00596F1B" w:rsidP="00B13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210BA" w14:textId="1406F842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concurs,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cuprinzând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10D87EC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2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1.336/2022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(HG nr. 1.336/2022);</w:t>
      </w:r>
    </w:p>
    <w:p w14:paraId="5C84252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pe diploma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specialist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confirmare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549338D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curs;</w:t>
      </w:r>
    </w:p>
    <w:p w14:paraId="2EF875D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i-a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455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e)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f), la art. 541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e),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628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e)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95/2006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art. 39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c)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460/2003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profesiunilor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Biochimiştilor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Chimiştilor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0CCE460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calcularea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3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60612A7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f)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0AA82D9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g)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70E8EEF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h)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3323502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i)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6CC7598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j)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36C1D2E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k)curriculum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vitae, model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4C4B95D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f) sunt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A080FA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debutant,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debutant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debutant,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c)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înlocuiesc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324C947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vacant,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3EE77DA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6)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1CD52C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7)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b), c), i)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j),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(6)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4CEC881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8)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f)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f), anterior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practice.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92D82E5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9)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g)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20348E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10)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înăuntrul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 (5).</w:t>
      </w:r>
    </w:p>
    <w:p w14:paraId="51AABD6C" w14:textId="77777777" w:rsidR="00596F1B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4FF90" w14:textId="77777777" w:rsidR="00596F1B" w:rsidRDefault="00596F1B" w:rsidP="00B13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1C613" w14:textId="1E31ABB5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 xml:space="preserve">de a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(7)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pe tot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/practice,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neemiterii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3BE8AB28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format.pdf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maxim de 1 MB,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lizibilă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7FAF8B8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(10)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(12),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conduce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22486D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14)Prin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(5),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accesibilităţii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6E565B7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9</w:t>
      </w:r>
    </w:p>
    <w:p w14:paraId="0200EC1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1)Prin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786EA10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indemnizaţie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10%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minim brut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725300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plăteşte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stat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8AFCE2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10</w:t>
      </w:r>
    </w:p>
    <w:p w14:paraId="0B84EA64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prima zi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0520BC9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11</w:t>
      </w:r>
    </w:p>
    <w:p w14:paraId="7794EFDF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605E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proofErr w:type="gramEnd"/>
      <w:r w:rsidRPr="00E8605E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comisiile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formate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:</w:t>
      </w:r>
    </w:p>
    <w:p w14:paraId="27C3366D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05E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secţiile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clinice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, din:</w:t>
      </w:r>
    </w:p>
    <w:p w14:paraId="070BBA1C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1.preşedinte -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didactic cu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67EF74B9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>2.membri:</w:t>
      </w:r>
    </w:p>
    <w:p w14:paraId="685DD205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-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didactic cu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cu grad didactic egal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mic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724EEA79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lastRenderedPageBreak/>
        <w:t xml:space="preserve">- 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organizaţia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588609EF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3.un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organizaţia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înlocuitorul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2937F7E8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4.reprezentantul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reprezentative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observator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sindicat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reprezentativ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observator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organizaţiile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semnatare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632E5034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5.secretar -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conform art. 19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. (5) din HG nr. 1.336/2022;</w:t>
      </w:r>
    </w:p>
    <w:p w14:paraId="02C7BB54" w14:textId="0D0DAB3C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05E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compartimente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laboratoare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farmacii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cabinete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),din:</w:t>
      </w:r>
    </w:p>
    <w:p w14:paraId="436A303A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1.preşedinte -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medical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medical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5BC8E914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>2.membri:</w:t>
      </w:r>
    </w:p>
    <w:p w14:paraId="45A28419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- 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cu grad principal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06B29923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- 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organizaţia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0CA99654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3.un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un medic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organizaţia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din care face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înlocuitorul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60F8DA59" w14:textId="77777777" w:rsidR="00E8605E" w:rsidRPr="00E8605E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4.reprezentantul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reprezentative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observator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sindicat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reprezentativ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observator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organizaţiile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semnatare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;</w:t>
      </w:r>
    </w:p>
    <w:p w14:paraId="22C87F04" w14:textId="3665919C" w:rsidR="00B130C6" w:rsidRPr="00B130C6" w:rsidRDefault="00E8605E" w:rsidP="00E8605E">
      <w:pPr>
        <w:jc w:val="both"/>
        <w:rPr>
          <w:rFonts w:ascii="Times New Roman" w:hAnsi="Times New Roman" w:cs="Times New Roman"/>
          <w:sz w:val="24"/>
          <w:szCs w:val="24"/>
        </w:rPr>
      </w:pPr>
      <w:r w:rsidRPr="00E8605E">
        <w:rPr>
          <w:rFonts w:ascii="Times New Roman" w:hAnsi="Times New Roman" w:cs="Times New Roman"/>
          <w:sz w:val="24"/>
          <w:szCs w:val="24"/>
        </w:rPr>
        <w:t xml:space="preserve">5.secretar -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 xml:space="preserve"> conform art. 19 </w:t>
      </w:r>
      <w:proofErr w:type="spellStart"/>
      <w:r w:rsidRPr="00E8605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8605E">
        <w:rPr>
          <w:rFonts w:ascii="Times New Roman" w:hAnsi="Times New Roman" w:cs="Times New Roman"/>
          <w:sz w:val="24"/>
          <w:szCs w:val="24"/>
        </w:rPr>
        <w:t>. (5) din HG nr. 1.336/2022.</w:t>
      </w:r>
    </w:p>
    <w:p w14:paraId="17107568" w14:textId="77777777" w:rsidR="00E8605E" w:rsidRDefault="00E8605E" w:rsidP="00B130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A5E12" w14:textId="606ED5E4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pct. 4 de la lit. a)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b)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notează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2FCFA7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specialişti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profilul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scos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pot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cooptaţi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specialişti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afara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art. 20 din HG nr. 1.336/2022,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E20F94D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12</w:t>
      </w:r>
    </w:p>
    <w:p w14:paraId="6208CB8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incompatibilă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0675AC2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2)Nu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sancţionată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disciplinar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radiată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B59218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13</w:t>
      </w:r>
    </w:p>
    <w:p w14:paraId="556883C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2594184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a)are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patrimonial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patrimoniale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sale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imparţialitatea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obiectivitatea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3D740B0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soţ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rudă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IV-lea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un alt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27D6C31D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fie,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direct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subordonat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oricăruia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507E74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14</w:t>
      </w:r>
    </w:p>
    <w:p w14:paraId="4B409464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12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13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sesizează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moment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633AB8A" w14:textId="10BB1203" w:rsidR="00596F1B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celeritate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i-au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conflict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99513" w14:textId="784E7D8E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care 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abţină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vreunei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intervenit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conflictul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428BE1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constatării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existenţei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conflict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constatării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înlocuirea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A11371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conflict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ulterior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recalculează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conflict </w:t>
      </w:r>
      <w:r w:rsidRPr="00B130C6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validităţii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317A88A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treimi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4D943B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15</w:t>
      </w:r>
    </w:p>
    <w:p w14:paraId="5E077D2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Neîndeplinirea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14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sancţionează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059FBF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16</w:t>
      </w:r>
    </w:p>
    <w:p w14:paraId="7723292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preşedinţilor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sunt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HG nr. 1.336/2022,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AEEF738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17</w:t>
      </w:r>
    </w:p>
    <w:p w14:paraId="5C8ED36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Concursurile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susţin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A7E6CE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maximum 30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maximum 15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00A84F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18</w:t>
      </w:r>
    </w:p>
    <w:p w14:paraId="3E9BDA9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7C1C903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3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6ED4856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6A0DFBD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clinică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specificul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concurs;</w:t>
      </w:r>
    </w:p>
    <w:p w14:paraId="3583F91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2)Se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etapă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precedentă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2F8D7B4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19</w:t>
      </w:r>
    </w:p>
    <w:p w14:paraId="3F77EC2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independent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6AAA2B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20</w:t>
      </w:r>
    </w:p>
    <w:p w14:paraId="0B31934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expirării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vacant,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lastRenderedPageBreak/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vacant,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a selecta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consemna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borderoul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3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07EB352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încheia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-verbal,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562DB6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21</w:t>
      </w:r>
    </w:p>
    <w:p w14:paraId="1C87EE2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"admis"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motivul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respingerii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pagina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20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 (1).</w:t>
      </w:r>
    </w:p>
    <w:p w14:paraId="25C787E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22</w:t>
      </w:r>
    </w:p>
    <w:p w14:paraId="72B4DAC4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adresează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F39801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contestatar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BF4125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diferenţe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opinie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nu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putut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"admis"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majoritară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consemnată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borderoului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individual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majoritară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formulează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opinie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separată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consemnează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borderoul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individual.</w:t>
      </w:r>
    </w:p>
    <w:p w14:paraId="5D6FF2C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formulată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2AC1F3F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23</w:t>
      </w:r>
    </w:p>
    <w:p w14:paraId="6DB8461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medic, medic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minimum 50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50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clinică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16666A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susţinerii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minim de 50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calculării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aritmetice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07DF83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24</w:t>
      </w:r>
    </w:p>
    <w:p w14:paraId="5BA7B84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Clasamentul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promovaţi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C568B3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clasificării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admis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mare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(B),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3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2F28632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face strict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descrescătoare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3B70874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25</w:t>
      </w:r>
    </w:p>
    <w:p w14:paraId="6702FD98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1)La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6 la HG nr. 1.336/2022,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borderourile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8C796A5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decăderii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BEB1D6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5D3836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26</w:t>
      </w:r>
    </w:p>
    <w:p w14:paraId="3E6607B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6605194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3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se face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maximum 15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E346819" w14:textId="4A3B9505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2</w:t>
      </w:r>
      <w:r w:rsidR="007A4312">
        <w:rPr>
          <w:rFonts w:ascii="Times New Roman" w:hAnsi="Times New Roman" w:cs="Times New Roman"/>
          <w:sz w:val="24"/>
          <w:szCs w:val="24"/>
        </w:rPr>
        <w:t>7</w:t>
      </w:r>
    </w:p>
    <w:p w14:paraId="4B8A66FD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face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concurs.</w:t>
      </w:r>
    </w:p>
    <w:p w14:paraId="179DE4E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concurs,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cuprinzând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1F64635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2 la HG nr. 1.336/2022;</w:t>
      </w:r>
    </w:p>
    <w:p w14:paraId="6942E0A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lastRenderedPageBreak/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pe diploma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specialist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stomatologi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farmacişti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confirmare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chimişti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45B0884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curs;</w:t>
      </w:r>
    </w:p>
    <w:p w14:paraId="20682AE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i-a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455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e)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f), la art. 541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e),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628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e)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95/2006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art. 39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lit. c)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460/2003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profesiunilor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Biochimiştilor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Chimiştilor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57430BCD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calcularea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3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4228AB8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f)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2D498E7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g)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art. 1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76/2008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79EB7A6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h)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59C4392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i)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57D0944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j)curriculum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vitae, model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77D6750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k)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6A22D488" w14:textId="56C8572B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l)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carnetului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554063A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d)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f) sunt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23C26B5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debutant,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debutant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debutant,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c)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înlocuiesc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8A5BF33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09A4F26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6)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7F3279E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7)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b), c), i)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k),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(6)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66438A9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8)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f)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f), anterior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practice.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829043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9)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(2) lit. g)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verificate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C54A388" w14:textId="44C3F7C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</w:t>
      </w:r>
      <w:r w:rsidR="00086B28">
        <w:rPr>
          <w:rFonts w:ascii="Times New Roman" w:hAnsi="Times New Roman" w:cs="Times New Roman"/>
          <w:sz w:val="24"/>
          <w:szCs w:val="24"/>
        </w:rPr>
        <w:t>0</w:t>
      </w:r>
      <w:r w:rsidRPr="00B130C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înăuntrul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 (5).</w:t>
      </w:r>
    </w:p>
    <w:p w14:paraId="4612534D" w14:textId="43CB0F98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</w:t>
      </w:r>
      <w:r w:rsidR="00086B28">
        <w:rPr>
          <w:rFonts w:ascii="Times New Roman" w:hAnsi="Times New Roman" w:cs="Times New Roman"/>
          <w:sz w:val="24"/>
          <w:szCs w:val="24"/>
        </w:rPr>
        <w:t>1</w:t>
      </w:r>
      <w:r w:rsidRPr="00B130C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(7)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pe tot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/practice,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neemiterii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481281F8" w14:textId="1365F7C9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</w:t>
      </w:r>
      <w:r w:rsidR="00086B28">
        <w:rPr>
          <w:rFonts w:ascii="Times New Roman" w:hAnsi="Times New Roman" w:cs="Times New Roman"/>
          <w:sz w:val="24"/>
          <w:szCs w:val="24"/>
        </w:rPr>
        <w:t>2</w:t>
      </w:r>
      <w:r w:rsidRPr="00B130C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format.pdf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maxim de 1 MB,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lizibilă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0910EE80" w14:textId="1EFC618E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</w:t>
      </w:r>
      <w:r w:rsidR="00086B28">
        <w:rPr>
          <w:rFonts w:ascii="Times New Roman" w:hAnsi="Times New Roman" w:cs="Times New Roman"/>
          <w:sz w:val="24"/>
          <w:szCs w:val="24"/>
        </w:rPr>
        <w:t>3</w:t>
      </w:r>
      <w:r w:rsidRPr="00B130C6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(11)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(13),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conduce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99A4B16" w14:textId="09C77FF8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</w:t>
      </w:r>
      <w:r w:rsidR="00086B28">
        <w:rPr>
          <w:rFonts w:ascii="Times New Roman" w:hAnsi="Times New Roman" w:cs="Times New Roman"/>
          <w:sz w:val="24"/>
          <w:szCs w:val="24"/>
        </w:rPr>
        <w:t>4</w:t>
      </w:r>
      <w:r w:rsidRPr="00B130C6">
        <w:rPr>
          <w:rFonts w:ascii="Times New Roman" w:hAnsi="Times New Roman" w:cs="Times New Roman"/>
          <w:sz w:val="24"/>
          <w:szCs w:val="24"/>
        </w:rPr>
        <w:t>)Prin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(5),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accesibilităţii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68EB0454" w14:textId="2BE17F72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28</w:t>
      </w:r>
    </w:p>
    <w:p w14:paraId="1B120B9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Clasamentul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promovaţi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E5484F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clasificării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admis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mare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(B),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menţine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departajare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3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2B7DC608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face strict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descrescătoare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322F3A1" w14:textId="64C4874F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29</w:t>
      </w:r>
    </w:p>
    <w:p w14:paraId="3EE92F58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1)La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6 la HG nr. 1.336/2022,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borderourile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2CA243B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decăderii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FDC961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o zi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C75F193" w14:textId="10B5FAD2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3</w:t>
      </w:r>
      <w:r w:rsidR="007A4312">
        <w:rPr>
          <w:rFonts w:ascii="Times New Roman" w:hAnsi="Times New Roman" w:cs="Times New Roman"/>
          <w:sz w:val="24"/>
          <w:szCs w:val="24"/>
        </w:rPr>
        <w:t>0</w:t>
      </w:r>
    </w:p>
    <w:p w14:paraId="53C187B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2E1644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Actul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3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se face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termen de maximum 15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DA7C457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CAPITOLUL III: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</w:t>
      </w:r>
    </w:p>
    <w:p w14:paraId="2824435B" w14:textId="05EBA6D0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3</w:t>
      </w:r>
      <w:r w:rsidR="007A4312">
        <w:rPr>
          <w:rFonts w:ascii="Times New Roman" w:hAnsi="Times New Roman" w:cs="Times New Roman"/>
          <w:sz w:val="24"/>
          <w:szCs w:val="24"/>
        </w:rPr>
        <w:t>1</w:t>
      </w:r>
    </w:p>
    <w:p w14:paraId="1238B66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4B9632F" w14:textId="0F8FB0E4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32</w:t>
      </w:r>
    </w:p>
    <w:p w14:paraId="771EC189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folosindu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numeric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1F39F33" w14:textId="10CE9536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33</w:t>
      </w:r>
    </w:p>
    <w:p w14:paraId="2A2F603D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nemulţumit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instanţei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68BCF9C" w14:textId="526003CF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34</w:t>
      </w:r>
    </w:p>
    <w:p w14:paraId="6CA8908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6 din HG nr. 1.336/2022,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la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anexează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borderourile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19BC7005" w14:textId="68F81431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35</w:t>
      </w:r>
    </w:p>
    <w:p w14:paraId="6D222A7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elaborate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care sunt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conţin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personal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2C4B980" w14:textId="0AE9FC29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36</w:t>
      </w:r>
    </w:p>
    <w:p w14:paraId="600D576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Orice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consulta,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redactată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corectarea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notarea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7ADF5745" w14:textId="058ED38B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37</w:t>
      </w:r>
    </w:p>
    <w:p w14:paraId="6523E32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care, de la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stat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găseşte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sesizat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procedează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sesizate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celeritate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desemnaţi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CCD6CF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Sesizarea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interesată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FD9080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verificările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2414FFE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sesizate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pot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cercetate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procedurale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pe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4A93BB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5)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(4)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finalizează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7B63F726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dacă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deficienţe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anulează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450D64B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dacă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suspendării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7B7D906" w14:textId="0F75F898" w:rsidR="00086B28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3</w:t>
      </w:r>
      <w:r w:rsidR="00086B28">
        <w:rPr>
          <w:rFonts w:ascii="Times New Roman" w:hAnsi="Times New Roman" w:cs="Times New Roman"/>
          <w:sz w:val="24"/>
          <w:szCs w:val="24"/>
        </w:rPr>
        <w:t>8</w:t>
      </w:r>
    </w:p>
    <w:p w14:paraId="04CFB396" w14:textId="35826DB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care, din motive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nu se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2F292622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amână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;</w:t>
      </w:r>
    </w:p>
    <w:p w14:paraId="58A8B95F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anulează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lit. a) nu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5BDC553D" w14:textId="3DC1F8AD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39</w:t>
      </w:r>
    </w:p>
    <w:p w14:paraId="2EBEFC4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constatării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necesităţii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suspendării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anulării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amânării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reluării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:</w:t>
      </w:r>
    </w:p>
    <w:p w14:paraId="6FE1C21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aceleaşi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concurs;</w:t>
      </w:r>
    </w:p>
    <w:p w14:paraId="42E05F20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C6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mijloc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34AE15E2" w14:textId="71F6A3C3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4</w:t>
      </w:r>
      <w:r w:rsidR="007A4312">
        <w:rPr>
          <w:rFonts w:ascii="Times New Roman" w:hAnsi="Times New Roman" w:cs="Times New Roman"/>
          <w:sz w:val="24"/>
          <w:szCs w:val="24"/>
        </w:rPr>
        <w:t>0</w:t>
      </w:r>
    </w:p>
    <w:p w14:paraId="158A4EFA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reluării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înlocui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probă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concurs,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încetat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7604986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anulează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retrage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solicitări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adresate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29584BA4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original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înapoiază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respins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",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3B5A9557" w14:textId="6C56A20D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Art. 4</w:t>
      </w:r>
      <w:r w:rsidR="007A4312">
        <w:rPr>
          <w:rFonts w:ascii="Times New Roman" w:hAnsi="Times New Roman" w:cs="Times New Roman"/>
          <w:sz w:val="24"/>
          <w:szCs w:val="24"/>
        </w:rPr>
        <w:t>1</w:t>
      </w:r>
    </w:p>
    <w:p w14:paraId="1D1FFE61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lastRenderedPageBreak/>
        <w:t>Trecerea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reţeaua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reţeaua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concurs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F6E858F" w14:textId="1F17EE39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42</w:t>
      </w:r>
    </w:p>
    <w:p w14:paraId="7E06B33C" w14:textId="77777777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temporar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structurile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paturi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ambulanţă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2170167" w14:textId="0D85FCF2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 xml:space="preserve">Art. </w:t>
      </w:r>
      <w:r w:rsidR="007A4312">
        <w:rPr>
          <w:rFonts w:ascii="Times New Roman" w:hAnsi="Times New Roman" w:cs="Times New Roman"/>
          <w:sz w:val="24"/>
          <w:szCs w:val="24"/>
        </w:rPr>
        <w:t>43</w:t>
      </w:r>
    </w:p>
    <w:p w14:paraId="5FB1B132" w14:textId="3BCE947E" w:rsidR="00086B28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1)Prin</w:t>
      </w:r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(3),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art. 183 din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18/2009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rezidenţiatului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nr. 103/2012,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devenite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încetării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încheiate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pe post pot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concurs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rezidenţii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3-6 de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66677EFE" w14:textId="55635B48" w:rsidR="00B130C6" w:rsidRPr="00B130C6" w:rsidRDefault="00B130C6" w:rsidP="00B130C6">
      <w:pPr>
        <w:jc w:val="both"/>
        <w:rPr>
          <w:rFonts w:ascii="Times New Roman" w:hAnsi="Times New Roman" w:cs="Times New Roman"/>
          <w:sz w:val="24"/>
          <w:szCs w:val="24"/>
        </w:rPr>
      </w:pPr>
      <w:r w:rsidRPr="00B130C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30C6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memoriu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0C6">
        <w:rPr>
          <w:rFonts w:ascii="Times New Roman" w:hAnsi="Times New Roman" w:cs="Times New Roman"/>
          <w:sz w:val="24"/>
          <w:szCs w:val="24"/>
        </w:rPr>
        <w:t>justificativ</w:t>
      </w:r>
      <w:proofErr w:type="spellEnd"/>
      <w:r w:rsidRPr="00B130C6">
        <w:rPr>
          <w:rFonts w:ascii="Times New Roman" w:hAnsi="Times New Roman" w:cs="Times New Roman"/>
          <w:sz w:val="24"/>
          <w:szCs w:val="24"/>
        </w:rPr>
        <w:t>.</w:t>
      </w:r>
    </w:p>
    <w:p w14:paraId="0B9C98FD" w14:textId="77777777" w:rsidR="008B7447" w:rsidRDefault="008B7447" w:rsidP="00CF4A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7353D" w14:textId="21C1A4F9" w:rsidR="008B7447" w:rsidRPr="00CF4AF7" w:rsidRDefault="00CF4AF7" w:rsidP="00CF4A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AF7">
        <w:rPr>
          <w:rFonts w:ascii="Times New Roman" w:hAnsi="Times New Roman" w:cs="Times New Roman"/>
          <w:b/>
          <w:bCs/>
          <w:sz w:val="24"/>
          <w:szCs w:val="24"/>
        </w:rPr>
        <w:t>MANAGER,</w:t>
      </w:r>
    </w:p>
    <w:p w14:paraId="240C3176" w14:textId="1CE2AB0B" w:rsidR="00CF4AF7" w:rsidRPr="00CF4AF7" w:rsidRDefault="00CF4AF7" w:rsidP="00CF4A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AF7">
        <w:rPr>
          <w:rFonts w:ascii="Times New Roman" w:hAnsi="Times New Roman" w:cs="Times New Roman"/>
          <w:b/>
          <w:bCs/>
          <w:sz w:val="24"/>
          <w:szCs w:val="24"/>
        </w:rPr>
        <w:t>DR. MIU ANCA</w:t>
      </w:r>
    </w:p>
    <w:sectPr w:rsidR="00CF4AF7" w:rsidRPr="00CF4A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7B724" w14:textId="77777777" w:rsidR="006A6731" w:rsidRDefault="006A6731" w:rsidP="008B7447">
      <w:pPr>
        <w:spacing w:after="0" w:line="240" w:lineRule="auto"/>
      </w:pPr>
      <w:r>
        <w:separator/>
      </w:r>
    </w:p>
  </w:endnote>
  <w:endnote w:type="continuationSeparator" w:id="0">
    <w:p w14:paraId="273D5BFE" w14:textId="77777777" w:rsidR="006A6731" w:rsidRDefault="006A6731" w:rsidP="008B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2B620" w14:textId="77777777" w:rsidR="006A6731" w:rsidRDefault="006A6731" w:rsidP="008B7447">
      <w:pPr>
        <w:spacing w:after="0" w:line="240" w:lineRule="auto"/>
      </w:pPr>
      <w:r>
        <w:separator/>
      </w:r>
    </w:p>
  </w:footnote>
  <w:footnote w:type="continuationSeparator" w:id="0">
    <w:p w14:paraId="7D54AF8F" w14:textId="77777777" w:rsidR="006A6731" w:rsidRDefault="006A6731" w:rsidP="008B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CCBEA" w14:textId="73B4857D" w:rsidR="008B7447" w:rsidRDefault="004122FF">
    <w:pPr>
      <w:pStyle w:val="Header"/>
    </w:pPr>
    <w:r>
      <w:rPr>
        <w:noProof/>
      </w:rPr>
      <w:drawing>
        <wp:inline distT="0" distB="0" distL="0" distR="0" wp14:anchorId="4C778E81" wp14:editId="07E23F6F">
          <wp:extent cx="5943600" cy="741045"/>
          <wp:effectExtent l="0" t="0" r="0" b="1905"/>
          <wp:docPr id="16393483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C6"/>
    <w:rsid w:val="0004378E"/>
    <w:rsid w:val="00086B28"/>
    <w:rsid w:val="004122FF"/>
    <w:rsid w:val="00546AA1"/>
    <w:rsid w:val="00561AEA"/>
    <w:rsid w:val="00596F1B"/>
    <w:rsid w:val="006A6731"/>
    <w:rsid w:val="006F437B"/>
    <w:rsid w:val="007A4312"/>
    <w:rsid w:val="008567C1"/>
    <w:rsid w:val="0086505D"/>
    <w:rsid w:val="008B7447"/>
    <w:rsid w:val="00AF2E2B"/>
    <w:rsid w:val="00B130C6"/>
    <w:rsid w:val="00BE5041"/>
    <w:rsid w:val="00CF4AF7"/>
    <w:rsid w:val="00E8605E"/>
    <w:rsid w:val="00F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71EB2"/>
  <w15:chartTrackingRefBased/>
  <w15:docId w15:val="{30C741FC-74A4-4077-9887-29C428D1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447"/>
  </w:style>
  <w:style w:type="paragraph" w:styleId="Footer">
    <w:name w:val="footer"/>
    <w:basedOn w:val="Normal"/>
    <w:link w:val="FooterChar"/>
    <w:uiPriority w:val="99"/>
    <w:unhideWhenUsed/>
    <w:rsid w:val="008B7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5666-7B94-425F-A5CF-49C570E1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18</Pages>
  <Words>6832</Words>
  <Characters>38945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Pediatrie PH</dc:creator>
  <cp:keywords/>
  <dc:description/>
  <cp:lastModifiedBy>Spital Pediatrie PH</cp:lastModifiedBy>
  <cp:revision>5</cp:revision>
  <cp:lastPrinted>2024-01-17T13:17:00Z</cp:lastPrinted>
  <dcterms:created xsi:type="dcterms:W3CDTF">2024-01-17T06:33:00Z</dcterms:created>
  <dcterms:modified xsi:type="dcterms:W3CDTF">2024-08-22T06:43:00Z</dcterms:modified>
</cp:coreProperties>
</file>